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3708"/>
        <w:gridCol w:w="5148"/>
      </w:tblGrid>
      <w:tr w:rsidR="00867DF6" w:rsidRPr="00867DF6" w:rsidTr="00867DF6">
        <w:trPr>
          <w:tblCellSpacing w:w="0" w:type="dxa"/>
        </w:trPr>
        <w:tc>
          <w:tcPr>
            <w:tcW w:w="3708" w:type="dxa"/>
            <w:tcMar>
              <w:top w:w="0" w:type="dxa"/>
              <w:left w:w="108" w:type="dxa"/>
              <w:bottom w:w="0" w:type="dxa"/>
              <w:right w:w="108" w:type="dxa"/>
            </w:tcMar>
            <w:hideMark/>
          </w:tcPr>
          <w:p w:rsidR="00867DF6" w:rsidRPr="00867DF6" w:rsidRDefault="00867DF6" w:rsidP="00867DF6">
            <w:pPr>
              <w:spacing w:before="120" w:after="100" w:afterAutospacing="1" w:line="240" w:lineRule="auto"/>
              <w:jc w:val="center"/>
              <w:rPr>
                <w:rFonts w:ascii="Times New Roman" w:eastAsia="Times New Roman" w:hAnsi="Times New Roman" w:cs="Times New Roman"/>
                <w:sz w:val="24"/>
                <w:szCs w:val="24"/>
              </w:rPr>
            </w:pPr>
            <w:r w:rsidRPr="00867DF6">
              <w:rPr>
                <w:rFonts w:ascii="Times New Roman" w:eastAsia="Times New Roman" w:hAnsi="Times New Roman" w:cs="Times New Roman"/>
                <w:b/>
                <w:bCs/>
                <w:sz w:val="24"/>
                <w:szCs w:val="24"/>
              </w:rPr>
              <w:t xml:space="preserve">BỘ LAO ĐỘNG THƯƠNG BINH </w:t>
            </w:r>
            <w:r w:rsidRPr="00867DF6">
              <w:rPr>
                <w:rFonts w:ascii="Times New Roman" w:eastAsia="Times New Roman" w:hAnsi="Times New Roman" w:cs="Times New Roman"/>
                <w:b/>
                <w:bCs/>
                <w:sz w:val="24"/>
                <w:szCs w:val="24"/>
              </w:rPr>
              <w:br/>
              <w:t>VÀ XÃ HỘI</w:t>
            </w:r>
            <w:r w:rsidRPr="00867DF6">
              <w:rPr>
                <w:rFonts w:ascii="Times New Roman" w:eastAsia="Times New Roman" w:hAnsi="Times New Roman" w:cs="Times New Roman"/>
                <w:sz w:val="24"/>
                <w:szCs w:val="24"/>
              </w:rPr>
              <w:br/>
            </w:r>
            <w:r w:rsidRPr="00867DF6">
              <w:rPr>
                <w:rFonts w:ascii="Times New Roman" w:eastAsia="Times New Roman" w:hAnsi="Times New Roman" w:cs="Times New Roman"/>
                <w:b/>
                <w:bCs/>
                <w:sz w:val="24"/>
                <w:szCs w:val="24"/>
              </w:rPr>
              <w:t>-------</w:t>
            </w:r>
          </w:p>
        </w:tc>
        <w:tc>
          <w:tcPr>
            <w:tcW w:w="5148" w:type="dxa"/>
            <w:tcMar>
              <w:top w:w="0" w:type="dxa"/>
              <w:left w:w="108" w:type="dxa"/>
              <w:bottom w:w="0" w:type="dxa"/>
              <w:right w:w="108" w:type="dxa"/>
            </w:tcMar>
            <w:hideMark/>
          </w:tcPr>
          <w:p w:rsidR="00867DF6" w:rsidRPr="00867DF6" w:rsidRDefault="00867DF6" w:rsidP="00867DF6">
            <w:pPr>
              <w:spacing w:before="120" w:after="100" w:afterAutospacing="1" w:line="240" w:lineRule="auto"/>
              <w:jc w:val="center"/>
              <w:rPr>
                <w:rFonts w:ascii="Times New Roman" w:eastAsia="Times New Roman" w:hAnsi="Times New Roman" w:cs="Times New Roman"/>
                <w:sz w:val="24"/>
                <w:szCs w:val="24"/>
              </w:rPr>
            </w:pPr>
            <w:r w:rsidRPr="00867DF6">
              <w:rPr>
                <w:rFonts w:ascii="Times New Roman" w:eastAsia="Times New Roman" w:hAnsi="Times New Roman" w:cs="Times New Roman"/>
                <w:b/>
                <w:bCs/>
                <w:sz w:val="24"/>
                <w:szCs w:val="24"/>
              </w:rPr>
              <w:t>CỘNG HÒA XÃ HỘI CHỦ NGHĨA VIỆT NAM</w:t>
            </w:r>
            <w:r w:rsidRPr="00867DF6">
              <w:rPr>
                <w:rFonts w:ascii="Times New Roman" w:eastAsia="Times New Roman" w:hAnsi="Times New Roman" w:cs="Times New Roman"/>
                <w:b/>
                <w:bCs/>
                <w:sz w:val="24"/>
                <w:szCs w:val="24"/>
              </w:rPr>
              <w:br/>
              <w:t>Độc lập – Tự do – Hạnh phúc</w:t>
            </w:r>
            <w:r w:rsidRPr="00867DF6">
              <w:rPr>
                <w:rFonts w:ascii="Times New Roman" w:eastAsia="Times New Roman" w:hAnsi="Times New Roman" w:cs="Times New Roman"/>
                <w:sz w:val="24"/>
                <w:szCs w:val="24"/>
              </w:rPr>
              <w:br/>
            </w:r>
            <w:r w:rsidRPr="00867DF6">
              <w:rPr>
                <w:rFonts w:ascii="Times New Roman" w:eastAsia="Times New Roman" w:hAnsi="Times New Roman" w:cs="Times New Roman"/>
                <w:b/>
                <w:bCs/>
                <w:sz w:val="24"/>
                <w:szCs w:val="24"/>
              </w:rPr>
              <w:t>-----------</w:t>
            </w:r>
          </w:p>
        </w:tc>
      </w:tr>
      <w:tr w:rsidR="00867DF6" w:rsidRPr="00867DF6" w:rsidTr="00867DF6">
        <w:trPr>
          <w:tblCellSpacing w:w="0" w:type="dxa"/>
        </w:trPr>
        <w:tc>
          <w:tcPr>
            <w:tcW w:w="3708" w:type="dxa"/>
            <w:tcMar>
              <w:top w:w="0" w:type="dxa"/>
              <w:left w:w="108" w:type="dxa"/>
              <w:bottom w:w="0" w:type="dxa"/>
              <w:right w:w="108" w:type="dxa"/>
            </w:tcMar>
            <w:hideMark/>
          </w:tcPr>
          <w:p w:rsidR="00867DF6" w:rsidRPr="00867DF6" w:rsidRDefault="00867DF6" w:rsidP="00867DF6">
            <w:pPr>
              <w:spacing w:before="120" w:after="100" w:afterAutospacing="1" w:line="240" w:lineRule="auto"/>
              <w:jc w:val="center"/>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Số: 09/2008/TT-BLĐTBXH</w:t>
            </w:r>
          </w:p>
        </w:tc>
        <w:tc>
          <w:tcPr>
            <w:tcW w:w="5148" w:type="dxa"/>
            <w:tcMar>
              <w:top w:w="0" w:type="dxa"/>
              <w:left w:w="108" w:type="dxa"/>
              <w:bottom w:w="0" w:type="dxa"/>
              <w:right w:w="108" w:type="dxa"/>
            </w:tcMar>
            <w:hideMark/>
          </w:tcPr>
          <w:p w:rsidR="00867DF6" w:rsidRPr="00867DF6" w:rsidRDefault="00867DF6" w:rsidP="00867DF6">
            <w:pPr>
              <w:spacing w:before="120" w:after="100" w:afterAutospacing="1" w:line="240" w:lineRule="auto"/>
              <w:jc w:val="right"/>
              <w:rPr>
                <w:rFonts w:ascii="Times New Roman" w:eastAsia="Times New Roman" w:hAnsi="Times New Roman" w:cs="Times New Roman"/>
                <w:sz w:val="24"/>
                <w:szCs w:val="24"/>
              </w:rPr>
            </w:pPr>
            <w:r w:rsidRPr="00867DF6">
              <w:rPr>
                <w:rFonts w:ascii="Times New Roman" w:eastAsia="Times New Roman" w:hAnsi="Times New Roman" w:cs="Times New Roman"/>
                <w:i/>
                <w:iCs/>
                <w:sz w:val="24"/>
                <w:szCs w:val="24"/>
              </w:rPr>
              <w:t>Hà Nội, ngày 27 tháng 06 năm 2008</w:t>
            </w:r>
          </w:p>
        </w:tc>
      </w:tr>
    </w:tbl>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lang w:val="vi-VN"/>
        </w:rPr>
        <w:t> </w:t>
      </w:r>
    </w:p>
    <w:p w:rsidR="00867DF6" w:rsidRPr="00867DF6" w:rsidRDefault="00867DF6" w:rsidP="00867DF6">
      <w:pPr>
        <w:spacing w:before="120" w:after="100" w:afterAutospacing="1" w:line="240" w:lineRule="auto"/>
        <w:jc w:val="center"/>
        <w:rPr>
          <w:rFonts w:ascii="Times New Roman" w:eastAsia="Times New Roman" w:hAnsi="Times New Roman" w:cs="Times New Roman"/>
          <w:sz w:val="24"/>
          <w:szCs w:val="24"/>
        </w:rPr>
      </w:pPr>
      <w:bookmarkStart w:id="0" w:name="loai_1"/>
      <w:r w:rsidRPr="00867DF6">
        <w:rPr>
          <w:rFonts w:ascii="Times New Roman" w:eastAsia="Times New Roman" w:hAnsi="Times New Roman" w:cs="Times New Roman"/>
          <w:b/>
          <w:bCs/>
          <w:sz w:val="24"/>
          <w:szCs w:val="24"/>
          <w:lang w:val="vi-VN"/>
        </w:rPr>
        <w:t>THÔNG TƯ</w:t>
      </w:r>
      <w:bookmarkEnd w:id="0"/>
    </w:p>
    <w:p w:rsidR="00867DF6" w:rsidRPr="00867DF6" w:rsidRDefault="00867DF6" w:rsidP="00867DF6">
      <w:pPr>
        <w:spacing w:before="120" w:after="100" w:afterAutospacing="1" w:line="240" w:lineRule="auto"/>
        <w:jc w:val="center"/>
        <w:rPr>
          <w:rFonts w:ascii="Times New Roman" w:eastAsia="Times New Roman" w:hAnsi="Times New Roman" w:cs="Times New Roman"/>
          <w:sz w:val="24"/>
          <w:szCs w:val="24"/>
        </w:rPr>
      </w:pPr>
      <w:bookmarkStart w:id="1" w:name="loai_1_name"/>
      <w:r w:rsidRPr="00867DF6">
        <w:rPr>
          <w:rFonts w:ascii="Times New Roman" w:eastAsia="Times New Roman" w:hAnsi="Times New Roman" w:cs="Times New Roman"/>
          <w:sz w:val="24"/>
          <w:szCs w:val="24"/>
          <w:lang w:val="vi-VN"/>
        </w:rPr>
        <w:t>HƯỚNG DẪN CHẾ ĐỘ LÀM VIỆC CỦA GIÁO VIÊN DẠY NGHỀ</w:t>
      </w:r>
      <w:bookmarkEnd w:id="1"/>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i/>
          <w:iCs/>
          <w:sz w:val="24"/>
          <w:szCs w:val="24"/>
          <w:lang w:val="vi-VN"/>
        </w:rPr>
        <w:t>Căn cứ Luật Giáo dục (năm 2005);</w:t>
      </w:r>
      <w:r w:rsidRPr="00867DF6">
        <w:rPr>
          <w:rFonts w:ascii="Times New Roman" w:eastAsia="Times New Roman" w:hAnsi="Times New Roman" w:cs="Times New Roman"/>
          <w:i/>
          <w:iCs/>
          <w:sz w:val="24"/>
          <w:szCs w:val="24"/>
          <w:lang w:val="vi-VN"/>
        </w:rPr>
        <w:br/>
        <w:t>Căn cứ Luật Dạy nghề (năm 2006);</w:t>
      </w:r>
      <w:r w:rsidRPr="00867DF6">
        <w:rPr>
          <w:rFonts w:ascii="Times New Roman" w:eastAsia="Times New Roman" w:hAnsi="Times New Roman" w:cs="Times New Roman"/>
          <w:i/>
          <w:iCs/>
          <w:sz w:val="24"/>
          <w:szCs w:val="24"/>
          <w:lang w:val="vi-VN"/>
        </w:rPr>
        <w:br/>
        <w:t xml:space="preserve">Căn cứ Quyết định số </w:t>
      </w:r>
      <w:hyperlink r:id="rId5" w:tgtFrame="_blank" w:history="1">
        <w:r w:rsidRPr="00867DF6">
          <w:rPr>
            <w:rFonts w:ascii="Times New Roman" w:eastAsia="Times New Roman" w:hAnsi="Times New Roman" w:cs="Times New Roman"/>
            <w:i/>
            <w:iCs/>
            <w:color w:val="0000FF"/>
            <w:sz w:val="24"/>
            <w:szCs w:val="24"/>
            <w:u w:val="single"/>
            <w:lang w:val="vi-VN"/>
          </w:rPr>
          <w:t>188/1999/QĐ-TTg</w:t>
        </w:r>
      </w:hyperlink>
      <w:r w:rsidRPr="00867DF6">
        <w:rPr>
          <w:rFonts w:ascii="Times New Roman" w:eastAsia="Times New Roman" w:hAnsi="Times New Roman" w:cs="Times New Roman"/>
          <w:i/>
          <w:iCs/>
          <w:sz w:val="24"/>
          <w:szCs w:val="24"/>
          <w:lang w:val="vi-VN"/>
        </w:rPr>
        <w:t xml:space="preserve"> ngày 17/9/1999 của Thủ tướng Chính phủ về chế độ tuần làm việc 40 giờ;</w:t>
      </w:r>
      <w:r w:rsidRPr="00867DF6">
        <w:rPr>
          <w:rFonts w:ascii="Times New Roman" w:eastAsia="Times New Roman" w:hAnsi="Times New Roman" w:cs="Times New Roman"/>
          <w:i/>
          <w:iCs/>
          <w:sz w:val="24"/>
          <w:szCs w:val="24"/>
          <w:lang w:val="vi-VN"/>
        </w:rPr>
        <w:br/>
        <w:t>Bộ Lao động – Thương binh và Xã hội hướng dẫn chế độ làm việc của giáo viên dạy nghề như sau:</w:t>
      </w:r>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bookmarkStart w:id="2" w:name="muc_1"/>
      <w:r w:rsidRPr="00867DF6">
        <w:rPr>
          <w:rFonts w:ascii="Times New Roman" w:eastAsia="Times New Roman" w:hAnsi="Times New Roman" w:cs="Times New Roman"/>
          <w:b/>
          <w:bCs/>
          <w:sz w:val="24"/>
          <w:szCs w:val="24"/>
          <w:lang w:val="vi-VN"/>
        </w:rPr>
        <w:t>I. QUY ĐỊNH CHUNG</w:t>
      </w:r>
      <w:bookmarkEnd w:id="2"/>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lang w:val="vi-VN"/>
        </w:rPr>
        <w:t>1. Phạm vi điều chỉnh</w:t>
      </w:r>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lang w:val="vi-VN"/>
        </w:rPr>
        <w:t>Quy định chế độ làm việc của giáo viên giảng dạy trình độ cao đẳng nghề, trung cấp nghề, sơ cấp nghề ở các trường cao đẳng nghề, trường trung cấp nghề, trung tâm dạy nghề; trường đại học, trường cao đẳng, trường trung cấp chuyên nghiệp và các cơ sở giáo dục khác, doanh nghiệp có đăng ký dạy nghề (gọi chung là cơ sở dạy nghề).</w:t>
      </w:r>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lang w:val="vi-VN"/>
        </w:rPr>
        <w:t>2. Đối tượng á</w:t>
      </w:r>
      <w:bookmarkStart w:id="3" w:name="_GoBack"/>
      <w:bookmarkEnd w:id="3"/>
      <w:r w:rsidRPr="00867DF6">
        <w:rPr>
          <w:rFonts w:ascii="Times New Roman" w:eastAsia="Times New Roman" w:hAnsi="Times New Roman" w:cs="Times New Roman"/>
          <w:sz w:val="24"/>
          <w:szCs w:val="24"/>
          <w:lang w:val="vi-VN"/>
        </w:rPr>
        <w:t>p dụng</w:t>
      </w:r>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lang w:val="vi-VN"/>
        </w:rPr>
        <w:t>Giáo viên cơ hữu (biên chế hoặc hợp đồng có thời hạn từ 12 tháng trở lên) trực tiếp giảng dạy, cán bộ làm công tác quản lý có tham gia giảng dạy trình độ cao đẳng nghề, trung cấp nghề, sơ cấp nghề ở các cơ sở dạy nghề công lập, tư thục.</w:t>
      </w:r>
    </w:p>
    <w:p w:rsidR="00867DF6" w:rsidRPr="00867DF6" w:rsidRDefault="00867DF6" w:rsidP="00867DF6">
      <w:pPr>
        <w:spacing w:after="0"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lang w:val="vi-VN"/>
        </w:rPr>
        <w:t>3. Quy định về thời gian giảng dạy, quy đổi thời gian giảng dạy, tiêu chuẩn giờ giảng, quy mô lớp</w:t>
      </w:r>
    </w:p>
    <w:p w:rsidR="00867DF6" w:rsidRPr="00867DF6" w:rsidRDefault="00867DF6" w:rsidP="00867DF6">
      <w:pPr>
        <w:spacing w:after="0"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a) Thời gian giảng dạy, quy đổi thời gian giảng dạy</w:t>
      </w:r>
    </w:p>
    <w:p w:rsidR="00867DF6" w:rsidRPr="00867DF6" w:rsidRDefault="00867DF6" w:rsidP="00867DF6">
      <w:pPr>
        <w:spacing w:after="0"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 Thời gian giảng dạy trong kế hoạch đào tạo được tính bằng giờ;</w:t>
      </w:r>
    </w:p>
    <w:p w:rsidR="00867DF6" w:rsidRPr="00867DF6" w:rsidRDefault="00867DF6" w:rsidP="00867DF6">
      <w:pPr>
        <w:spacing w:after="0"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 Một giờ dạy lý thuyết là 45 phút được tính bằng 1 giờ chuẩn;</w:t>
      </w:r>
    </w:p>
    <w:p w:rsidR="00867DF6" w:rsidRPr="00867DF6" w:rsidRDefault="00867DF6" w:rsidP="00867DF6">
      <w:pPr>
        <w:spacing w:after="0"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 Một giờ dạy tích hợp (kết hợp cả lý thuyết và thực hành) là 45 phút được tính bằng 1 giờ chuẩn;</w:t>
      </w:r>
    </w:p>
    <w:p w:rsidR="00867DF6" w:rsidRPr="00867DF6" w:rsidRDefault="00867DF6" w:rsidP="00867DF6">
      <w:pPr>
        <w:spacing w:after="0"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 Một giờ dạy thực hành là 60 phút được tính bằng 1 giờ chuẩn.</w:t>
      </w:r>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b) Tiêu chuẩn giờ giảng là số giờ chuẩn định mức cho mỗi giáo viên phải giảng dạy, được quy định theo năm học hoặc tuần làm việc.</w:t>
      </w:r>
    </w:p>
    <w:p w:rsidR="00867DF6" w:rsidRPr="00867DF6" w:rsidRDefault="00867DF6" w:rsidP="00867DF6">
      <w:pPr>
        <w:spacing w:before="120" w:after="100" w:afterAutospacing="1" w:line="240" w:lineRule="auto"/>
        <w:rPr>
          <w:rFonts w:ascii="Times New Roman" w:eastAsia="Times New Roman" w:hAnsi="Times New Roman" w:cs="Times New Roman"/>
          <w:sz w:val="24"/>
          <w:szCs w:val="24"/>
        </w:rPr>
      </w:pPr>
      <w:r w:rsidRPr="00867DF6">
        <w:rPr>
          <w:rFonts w:ascii="Times New Roman" w:eastAsia="Times New Roman" w:hAnsi="Times New Roman" w:cs="Times New Roman"/>
          <w:sz w:val="24"/>
          <w:szCs w:val="24"/>
        </w:rPr>
        <w:t>c) Lớp học lý thuyết không quá 35 học sinh, sinh viên. Lớp học thực hành không quá 18 học sinh, sinh viên đối với nghề bình thường; không quá 10 học sinh, sinh viên đối với nghề nặng nhọc, độc hại, nguy hiểm và đặc biệt nặng nhọc, độc hại, nguy hiểm (theo Danh mục do Bộ Lao động – Thương binh và Xã hội ban hành). Hiệu trưởng, giám đốc các cơ sở dạy nghề quyết định số học sinh, sinh viên cụ thể của lớp học, đảm bảo phù hợp với đặc điểm của từng nghề.</w:t>
      </w:r>
    </w:p>
    <w:p w:rsidR="00BE5EB2" w:rsidRDefault="00867DF6">
      <w:r w:rsidRPr="00867DF6">
        <w:t>http://vanban.chinhphu.vn/portal/page/portal/chinhphu/hethongvanban?class_id=1&amp;mode=detail&amp;document_id=70377</w:t>
      </w:r>
    </w:p>
    <w:sectPr w:rsidR="00BE5EB2" w:rsidSect="00867DF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DF6"/>
    <w:rsid w:val="00867DF6"/>
    <w:rsid w:val="00924C9F"/>
    <w:rsid w:val="00BE5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DF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7D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DF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7D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44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huvienphapluat.vn/phap-luat/tim-van-ban.aspx?keyword=188/1999/Q%C4%90-TTg&amp;area=2&amp;type=0&amp;match=False&amp;vc=True&amp;lan=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2</cp:revision>
  <dcterms:created xsi:type="dcterms:W3CDTF">2016-04-22T06:32:00Z</dcterms:created>
  <dcterms:modified xsi:type="dcterms:W3CDTF">2016-04-22T06:40:00Z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